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493" w:rsidRPr="00DD4E49" w:rsidRDefault="00B57493" w:rsidP="00DD4E49">
      <w:pPr>
        <w:jc w:val="center"/>
        <w:rPr>
          <w:b/>
          <w:sz w:val="32"/>
        </w:rPr>
      </w:pPr>
      <w:r w:rsidRPr="00DD4E49">
        <w:rPr>
          <w:b/>
          <w:sz w:val="32"/>
        </w:rPr>
        <w:t>Gospel</w:t>
      </w:r>
    </w:p>
    <w:p w:rsidR="00DD4E49" w:rsidRDefault="00DD4E49" w:rsidP="00DD4E49"/>
    <w:p w:rsidR="00A97F6F" w:rsidRPr="00293796" w:rsidRDefault="00A97F6F" w:rsidP="00293796">
      <w:pPr>
        <w:rPr>
          <w:b/>
          <w:u w:val="single"/>
        </w:rPr>
      </w:pPr>
      <w:r w:rsidRPr="00293796">
        <w:rPr>
          <w:b/>
          <w:u w:val="single"/>
        </w:rPr>
        <w:t xml:space="preserve">Luke 12:35-40  </w:t>
      </w:r>
      <w:r w:rsidRPr="00AC1012">
        <w:rPr>
          <w:b/>
          <w:i/>
          <w:u w:val="single"/>
        </w:rPr>
        <w:t>Be prepared for the master’s return.</w:t>
      </w:r>
    </w:p>
    <w:p w:rsidR="00621B07" w:rsidRDefault="00293796" w:rsidP="00293796">
      <w:r>
        <w:t xml:space="preserve">Jesus exhorts his disciples to be prepared for his return, but in a positive way, which promises good things </w:t>
      </w:r>
      <w:r w:rsidR="00621B07">
        <w:t>for those who are so prepared.</w:t>
      </w:r>
    </w:p>
    <w:p w:rsidR="00621B07" w:rsidRDefault="00621B07" w:rsidP="00293796"/>
    <w:p w:rsidR="00293796" w:rsidRPr="00293796" w:rsidRDefault="00293796" w:rsidP="00293796">
      <w:r>
        <w:t xml:space="preserve">This </w:t>
      </w:r>
      <w:r w:rsidR="0097193E">
        <w:t xml:space="preserve">passage </w:t>
      </w:r>
      <w:r>
        <w:t>can be especially appropriate for a person who lived a good, holy life and then died suddenly.  Jesus seems to suggest that he will welcome such a person into heaven with great joy and gratitude.</w:t>
      </w:r>
    </w:p>
    <w:p w:rsidR="00293796" w:rsidRPr="00293796" w:rsidRDefault="00293796" w:rsidP="00293796"/>
    <w:p w:rsidR="0037158E" w:rsidRPr="00293796" w:rsidRDefault="0037158E" w:rsidP="00293796">
      <w:pPr>
        <w:rPr>
          <w:b/>
          <w:u w:val="single"/>
        </w:rPr>
      </w:pPr>
      <w:r w:rsidRPr="00293796">
        <w:rPr>
          <w:b/>
          <w:u w:val="single"/>
        </w:rPr>
        <w:t>John 6:37-</w:t>
      </w:r>
      <w:proofErr w:type="gramStart"/>
      <w:r w:rsidRPr="00293796">
        <w:rPr>
          <w:b/>
          <w:u w:val="single"/>
        </w:rPr>
        <w:t xml:space="preserve">40  </w:t>
      </w:r>
      <w:r w:rsidRPr="00AC1012">
        <w:rPr>
          <w:b/>
          <w:i/>
          <w:u w:val="single"/>
        </w:rPr>
        <w:t>I</w:t>
      </w:r>
      <w:proofErr w:type="gramEnd"/>
      <w:r w:rsidRPr="00AC1012">
        <w:rPr>
          <w:b/>
          <w:i/>
          <w:u w:val="single"/>
        </w:rPr>
        <w:t xml:space="preserve"> will not reject anyone who comes to me, for that is the Father’s will.</w:t>
      </w:r>
    </w:p>
    <w:p w:rsidR="00621B07" w:rsidRDefault="00293796" w:rsidP="00293796">
      <w:r>
        <w:t>Jesus says clearly and unambiguously that the Father’</w:t>
      </w:r>
      <w:r w:rsidR="006D3F86">
        <w:t xml:space="preserve">s will is that everyone </w:t>
      </w:r>
      <w:r>
        <w:t xml:space="preserve">be saved.  It was for that </w:t>
      </w:r>
      <w:r w:rsidR="006D3F86">
        <w:t>purpose</w:t>
      </w:r>
      <w:r>
        <w:t xml:space="preserve"> th</w:t>
      </w:r>
      <w:r w:rsidR="006D3F86">
        <w:t>at he sent Jesus into the world.  Jesus makes equally clear that he intends to do the Father’s will and not r</w:t>
      </w:r>
      <w:r w:rsidR="00621B07">
        <w:t>eject anyone who comes to him.</w:t>
      </w:r>
    </w:p>
    <w:p w:rsidR="00621B07" w:rsidRDefault="00621B07" w:rsidP="00293796"/>
    <w:p w:rsidR="00293796" w:rsidRPr="00293796" w:rsidRDefault="006D3F86" w:rsidP="00293796">
      <w:r>
        <w:t xml:space="preserve">This is a good passage to use for </w:t>
      </w:r>
      <w:r w:rsidR="00621B07">
        <w:t xml:space="preserve">any situation in which the mourners are concerned about the state of their loved one’s soul at the time of death.  </w:t>
      </w:r>
      <w:r w:rsidR="0097193E">
        <w:t xml:space="preserve">Jesus </w:t>
      </w:r>
      <w:r w:rsidR="00621B07">
        <w:t xml:space="preserve">removes the threat of judgment and, instead, </w:t>
      </w:r>
      <w:r w:rsidR="0097193E">
        <w:t>strongly implies that the person’s salvation has al</w:t>
      </w:r>
      <w:r w:rsidR="00621B07">
        <w:t>ready been assured by the Father’s mercy</w:t>
      </w:r>
      <w:r w:rsidR="0097193E">
        <w:t>.</w:t>
      </w:r>
    </w:p>
    <w:p w:rsidR="0097193E" w:rsidRPr="00293796" w:rsidRDefault="0097193E" w:rsidP="00293796"/>
    <w:p w:rsidR="0037158E" w:rsidRPr="00293796" w:rsidRDefault="0037158E" w:rsidP="00293796">
      <w:pPr>
        <w:rPr>
          <w:b/>
          <w:u w:val="single"/>
        </w:rPr>
      </w:pPr>
      <w:r w:rsidRPr="00293796">
        <w:rPr>
          <w:b/>
          <w:u w:val="single"/>
        </w:rPr>
        <w:t>John 6:51-</w:t>
      </w:r>
      <w:proofErr w:type="gramStart"/>
      <w:r w:rsidRPr="00293796">
        <w:rPr>
          <w:b/>
          <w:u w:val="single"/>
        </w:rPr>
        <w:t xml:space="preserve">58  </w:t>
      </w:r>
      <w:r w:rsidRPr="00AC1012">
        <w:rPr>
          <w:b/>
          <w:i/>
          <w:u w:val="single"/>
        </w:rPr>
        <w:t>Whoever</w:t>
      </w:r>
      <w:proofErr w:type="gramEnd"/>
      <w:r w:rsidRPr="00AC1012">
        <w:rPr>
          <w:b/>
          <w:i/>
          <w:u w:val="single"/>
        </w:rPr>
        <w:t xml:space="preserve"> eats my flesh and drinks my blood has eternal life.</w:t>
      </w:r>
    </w:p>
    <w:p w:rsidR="001A2709" w:rsidRPr="00621B07" w:rsidRDefault="008D27EE" w:rsidP="00621B07">
      <w:r w:rsidRPr="00621B07">
        <w:t>Jesus clearly links participation in the sacraments, especially the Eucharist, to the promise of eternal life.  Communion with God in the sacraments leads to communion with God for all eternity.</w:t>
      </w:r>
    </w:p>
    <w:p w:rsidR="00621B07" w:rsidRDefault="00621B07" w:rsidP="00621B07"/>
    <w:p w:rsidR="001A2709" w:rsidRPr="00621B07" w:rsidRDefault="00DE2705" w:rsidP="00621B07">
      <w:r w:rsidRPr="00DE2705">
        <w:t xml:space="preserve">This passage is generally selected </w:t>
      </w:r>
      <w:r w:rsidRPr="00DE2705">
        <w:rPr>
          <w:i/>
          <w:iCs/>
        </w:rPr>
        <w:t>only</w:t>
      </w:r>
      <w:r w:rsidRPr="00DE2705">
        <w:t xml:space="preserve"> by families who are all practicing Catholics.  In those cases, it is not unusual for the deceased to have had a particular devotion to the Eucharist</w:t>
      </w:r>
      <w:bookmarkStart w:id="0" w:name="_GoBack"/>
      <w:bookmarkEnd w:id="0"/>
      <w:r w:rsidR="008D27EE" w:rsidRPr="00621B07">
        <w:t>.</w:t>
      </w:r>
    </w:p>
    <w:p w:rsidR="00293796" w:rsidRPr="00293796" w:rsidRDefault="00293796" w:rsidP="00293796"/>
    <w:p w:rsidR="0037158E" w:rsidRPr="00293796" w:rsidRDefault="0037158E" w:rsidP="00293796">
      <w:pPr>
        <w:rPr>
          <w:b/>
          <w:u w:val="single"/>
        </w:rPr>
      </w:pPr>
      <w:r w:rsidRPr="00293796">
        <w:rPr>
          <w:b/>
          <w:u w:val="single"/>
        </w:rPr>
        <w:t>John 11:17-</w:t>
      </w:r>
      <w:proofErr w:type="gramStart"/>
      <w:r w:rsidRPr="00293796">
        <w:rPr>
          <w:b/>
          <w:u w:val="single"/>
        </w:rPr>
        <w:t xml:space="preserve">27  </w:t>
      </w:r>
      <w:r w:rsidRPr="00AC1012">
        <w:rPr>
          <w:b/>
          <w:i/>
          <w:u w:val="single"/>
        </w:rPr>
        <w:t>I</w:t>
      </w:r>
      <w:proofErr w:type="gramEnd"/>
      <w:r w:rsidRPr="00AC1012">
        <w:rPr>
          <w:b/>
          <w:i/>
          <w:u w:val="single"/>
        </w:rPr>
        <w:t xml:space="preserve"> am the resurrection and the life.</w:t>
      </w:r>
    </w:p>
    <w:p w:rsidR="00293796" w:rsidRPr="00293796" w:rsidRDefault="008D27EE" w:rsidP="00293796">
      <w:r w:rsidRPr="008D27EE">
        <w:t>Jesus’ surprisingly direct question to Martha serves as a challenge for the assembly, prompting them to ask themselves what they really believe about Jesus’ power over life and death.  Many people spend most of their lives trying to avoid that topic.  But, when a loved one dies, they have no choice but to confront the weakness of their faith.  If they have any doubts about resurrection, they can look to Martha for inspiration</w:t>
      </w:r>
      <w:r w:rsidR="006D3F86">
        <w:t>.</w:t>
      </w:r>
    </w:p>
    <w:p w:rsidR="00293796" w:rsidRPr="00293796" w:rsidRDefault="00293796" w:rsidP="00293796"/>
    <w:p w:rsidR="00557408" w:rsidRPr="003C7419" w:rsidRDefault="00557408" w:rsidP="003C7419">
      <w:pPr>
        <w:rPr>
          <w:b/>
          <w:u w:val="single"/>
        </w:rPr>
      </w:pPr>
      <w:r w:rsidRPr="003C7419">
        <w:rPr>
          <w:b/>
          <w:u w:val="single"/>
        </w:rPr>
        <w:t>John 12:23-</w:t>
      </w:r>
      <w:proofErr w:type="gramStart"/>
      <w:r w:rsidRPr="003C7419">
        <w:rPr>
          <w:b/>
          <w:u w:val="single"/>
        </w:rPr>
        <w:t xml:space="preserve">28  </w:t>
      </w:r>
      <w:r w:rsidRPr="00AC1012">
        <w:rPr>
          <w:b/>
          <w:i/>
          <w:u w:val="single"/>
        </w:rPr>
        <w:t>The</w:t>
      </w:r>
      <w:proofErr w:type="gramEnd"/>
      <w:r w:rsidRPr="00AC1012">
        <w:rPr>
          <w:b/>
          <w:i/>
          <w:u w:val="single"/>
        </w:rPr>
        <w:t xml:space="preserve"> grain of wheat that falls to the ground and dies in order to give life.</w:t>
      </w:r>
    </w:p>
    <w:p w:rsidR="003C7419" w:rsidRDefault="008D27EE" w:rsidP="003C7419">
      <w:r w:rsidRPr="008D27EE">
        <w:t>Jesus is not the only one who gives his life for others.  The image of the grain of wheat that dies in order to give life is especially appropriate for a deceased person who lived a life of service.  The homilist can point to specific sacrifices in the person’s life which produced abundant fruit for others</w:t>
      </w:r>
      <w:r w:rsidR="00AC1012">
        <w:t>.</w:t>
      </w:r>
    </w:p>
    <w:p w:rsidR="003C7419" w:rsidRPr="003C7419" w:rsidRDefault="003C7419" w:rsidP="003C7419"/>
    <w:p w:rsidR="00557408" w:rsidRPr="003C7419" w:rsidRDefault="00557408" w:rsidP="003C7419">
      <w:pPr>
        <w:rPr>
          <w:b/>
          <w:u w:val="single"/>
        </w:rPr>
      </w:pPr>
      <w:r w:rsidRPr="003C7419">
        <w:rPr>
          <w:b/>
          <w:u w:val="single"/>
        </w:rPr>
        <w:t>John 14:1-</w:t>
      </w:r>
      <w:proofErr w:type="gramStart"/>
      <w:r w:rsidRPr="003C7419">
        <w:rPr>
          <w:b/>
          <w:u w:val="single"/>
        </w:rPr>
        <w:t xml:space="preserve">6  </w:t>
      </w:r>
      <w:r w:rsidRPr="00AC1012">
        <w:rPr>
          <w:b/>
          <w:i/>
          <w:u w:val="single"/>
        </w:rPr>
        <w:t>I</w:t>
      </w:r>
      <w:proofErr w:type="gramEnd"/>
      <w:r w:rsidRPr="00AC1012">
        <w:rPr>
          <w:b/>
          <w:i/>
          <w:u w:val="single"/>
        </w:rPr>
        <w:t xml:space="preserve"> am going to prepare a place for you in my Father’s house.</w:t>
      </w:r>
    </w:p>
    <w:p w:rsidR="001A2709" w:rsidRPr="008D27EE" w:rsidRDefault="008D27EE" w:rsidP="008D27EE">
      <w:r w:rsidRPr="008D27EE">
        <w:t>There are s</w:t>
      </w:r>
      <w:r>
        <w:t>everal comforting messages here:</w:t>
      </w:r>
    </w:p>
    <w:p w:rsidR="001A2709" w:rsidRPr="008D27EE" w:rsidRDefault="008D27EE" w:rsidP="008D27EE">
      <w:pPr>
        <w:numPr>
          <w:ilvl w:val="0"/>
          <w:numId w:val="7"/>
        </w:numPr>
      </w:pPr>
      <w:r w:rsidRPr="008D27EE">
        <w:lastRenderedPageBreak/>
        <w:t>Jesus promises to prepare a place for us in heaven.</w:t>
      </w:r>
    </w:p>
    <w:p w:rsidR="001A2709" w:rsidRPr="008D27EE" w:rsidRDefault="008D27EE" w:rsidP="008D27EE">
      <w:pPr>
        <w:numPr>
          <w:ilvl w:val="0"/>
          <w:numId w:val="7"/>
        </w:numPr>
      </w:pPr>
      <w:r w:rsidRPr="008D27EE">
        <w:t>He refers to life in heaven in very personal terms, as dwelling in his Father’s house.</w:t>
      </w:r>
    </w:p>
    <w:p w:rsidR="001A2709" w:rsidRPr="008D27EE" w:rsidRDefault="008D27EE" w:rsidP="008D27EE">
      <w:pPr>
        <w:numPr>
          <w:ilvl w:val="0"/>
          <w:numId w:val="7"/>
        </w:numPr>
      </w:pPr>
      <w:r w:rsidRPr="008D27EE">
        <w:t>He promises that when our moment of death comes, he will personally bring us to our permanent home.  We need not find the way on our own.</w:t>
      </w:r>
    </w:p>
    <w:p w:rsidR="001A2709" w:rsidRPr="008D27EE" w:rsidRDefault="008D27EE" w:rsidP="008D27EE">
      <w:pPr>
        <w:numPr>
          <w:ilvl w:val="0"/>
          <w:numId w:val="7"/>
        </w:numPr>
      </w:pPr>
      <w:r w:rsidRPr="008D27EE">
        <w:t>Jesus says that he wants us to be with him, which suggests that heaven is a place not just of rest, but of communion with God.</w:t>
      </w:r>
    </w:p>
    <w:p w:rsidR="009A7A36" w:rsidRDefault="009A7A36" w:rsidP="008D27EE"/>
    <w:sectPr w:rsidR="009A7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4DD8"/>
    <w:multiLevelType w:val="hybridMultilevel"/>
    <w:tmpl w:val="51A69F4E"/>
    <w:lvl w:ilvl="0" w:tplc="F9140D7C">
      <w:start w:val="1"/>
      <w:numFmt w:val="decimal"/>
      <w:lvlText w:val="%1."/>
      <w:lvlJc w:val="left"/>
      <w:pPr>
        <w:tabs>
          <w:tab w:val="num" w:pos="720"/>
        </w:tabs>
        <w:ind w:left="720" w:hanging="360"/>
      </w:pPr>
    </w:lvl>
    <w:lvl w:ilvl="1" w:tplc="9466A67E" w:tentative="1">
      <w:start w:val="1"/>
      <w:numFmt w:val="decimal"/>
      <w:lvlText w:val="%2."/>
      <w:lvlJc w:val="left"/>
      <w:pPr>
        <w:tabs>
          <w:tab w:val="num" w:pos="1440"/>
        </w:tabs>
        <w:ind w:left="1440" w:hanging="360"/>
      </w:pPr>
    </w:lvl>
    <w:lvl w:ilvl="2" w:tplc="DD62B668" w:tentative="1">
      <w:start w:val="1"/>
      <w:numFmt w:val="decimal"/>
      <w:lvlText w:val="%3."/>
      <w:lvlJc w:val="left"/>
      <w:pPr>
        <w:tabs>
          <w:tab w:val="num" w:pos="2160"/>
        </w:tabs>
        <w:ind w:left="2160" w:hanging="360"/>
      </w:pPr>
    </w:lvl>
    <w:lvl w:ilvl="3" w:tplc="3758AA80" w:tentative="1">
      <w:start w:val="1"/>
      <w:numFmt w:val="decimal"/>
      <w:lvlText w:val="%4."/>
      <w:lvlJc w:val="left"/>
      <w:pPr>
        <w:tabs>
          <w:tab w:val="num" w:pos="2880"/>
        </w:tabs>
        <w:ind w:left="2880" w:hanging="360"/>
      </w:pPr>
    </w:lvl>
    <w:lvl w:ilvl="4" w:tplc="83FE2AA0" w:tentative="1">
      <w:start w:val="1"/>
      <w:numFmt w:val="decimal"/>
      <w:lvlText w:val="%5."/>
      <w:lvlJc w:val="left"/>
      <w:pPr>
        <w:tabs>
          <w:tab w:val="num" w:pos="3600"/>
        </w:tabs>
        <w:ind w:left="3600" w:hanging="360"/>
      </w:pPr>
    </w:lvl>
    <w:lvl w:ilvl="5" w:tplc="9E7EBF1A" w:tentative="1">
      <w:start w:val="1"/>
      <w:numFmt w:val="decimal"/>
      <w:lvlText w:val="%6."/>
      <w:lvlJc w:val="left"/>
      <w:pPr>
        <w:tabs>
          <w:tab w:val="num" w:pos="4320"/>
        </w:tabs>
        <w:ind w:left="4320" w:hanging="360"/>
      </w:pPr>
    </w:lvl>
    <w:lvl w:ilvl="6" w:tplc="FD96E9C4" w:tentative="1">
      <w:start w:val="1"/>
      <w:numFmt w:val="decimal"/>
      <w:lvlText w:val="%7."/>
      <w:lvlJc w:val="left"/>
      <w:pPr>
        <w:tabs>
          <w:tab w:val="num" w:pos="5040"/>
        </w:tabs>
        <w:ind w:left="5040" w:hanging="360"/>
      </w:pPr>
    </w:lvl>
    <w:lvl w:ilvl="7" w:tplc="927C159C" w:tentative="1">
      <w:start w:val="1"/>
      <w:numFmt w:val="decimal"/>
      <w:lvlText w:val="%8."/>
      <w:lvlJc w:val="left"/>
      <w:pPr>
        <w:tabs>
          <w:tab w:val="num" w:pos="5760"/>
        </w:tabs>
        <w:ind w:left="5760" w:hanging="360"/>
      </w:pPr>
    </w:lvl>
    <w:lvl w:ilvl="8" w:tplc="52EC9C56" w:tentative="1">
      <w:start w:val="1"/>
      <w:numFmt w:val="decimal"/>
      <w:lvlText w:val="%9."/>
      <w:lvlJc w:val="left"/>
      <w:pPr>
        <w:tabs>
          <w:tab w:val="num" w:pos="6480"/>
        </w:tabs>
        <w:ind w:left="6480" w:hanging="360"/>
      </w:pPr>
    </w:lvl>
  </w:abstractNum>
  <w:abstractNum w:abstractNumId="1" w15:restartNumberingAfterBreak="0">
    <w:nsid w:val="1BCE5EB8"/>
    <w:multiLevelType w:val="hybridMultilevel"/>
    <w:tmpl w:val="932E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06652"/>
    <w:multiLevelType w:val="hybridMultilevel"/>
    <w:tmpl w:val="2B04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F78A1"/>
    <w:multiLevelType w:val="hybridMultilevel"/>
    <w:tmpl w:val="92F08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57717"/>
    <w:multiLevelType w:val="hybridMultilevel"/>
    <w:tmpl w:val="DDF80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E32A1D"/>
    <w:multiLevelType w:val="hybridMultilevel"/>
    <w:tmpl w:val="8744BD7E"/>
    <w:lvl w:ilvl="0" w:tplc="28E68884">
      <w:start w:val="1"/>
      <w:numFmt w:val="bullet"/>
      <w:lvlText w:val="•"/>
      <w:lvlJc w:val="left"/>
      <w:pPr>
        <w:tabs>
          <w:tab w:val="num" w:pos="720"/>
        </w:tabs>
        <w:ind w:left="720" w:hanging="360"/>
      </w:pPr>
      <w:rPr>
        <w:rFonts w:ascii="Arial" w:hAnsi="Arial" w:hint="default"/>
      </w:rPr>
    </w:lvl>
    <w:lvl w:ilvl="1" w:tplc="B27A742A" w:tentative="1">
      <w:start w:val="1"/>
      <w:numFmt w:val="bullet"/>
      <w:lvlText w:val="•"/>
      <w:lvlJc w:val="left"/>
      <w:pPr>
        <w:tabs>
          <w:tab w:val="num" w:pos="1440"/>
        </w:tabs>
        <w:ind w:left="1440" w:hanging="360"/>
      </w:pPr>
      <w:rPr>
        <w:rFonts w:ascii="Arial" w:hAnsi="Arial" w:hint="default"/>
      </w:rPr>
    </w:lvl>
    <w:lvl w:ilvl="2" w:tplc="E66429F0" w:tentative="1">
      <w:start w:val="1"/>
      <w:numFmt w:val="bullet"/>
      <w:lvlText w:val="•"/>
      <w:lvlJc w:val="left"/>
      <w:pPr>
        <w:tabs>
          <w:tab w:val="num" w:pos="2160"/>
        </w:tabs>
        <w:ind w:left="2160" w:hanging="360"/>
      </w:pPr>
      <w:rPr>
        <w:rFonts w:ascii="Arial" w:hAnsi="Arial" w:hint="default"/>
      </w:rPr>
    </w:lvl>
    <w:lvl w:ilvl="3" w:tplc="333AABF4" w:tentative="1">
      <w:start w:val="1"/>
      <w:numFmt w:val="bullet"/>
      <w:lvlText w:val="•"/>
      <w:lvlJc w:val="left"/>
      <w:pPr>
        <w:tabs>
          <w:tab w:val="num" w:pos="2880"/>
        </w:tabs>
        <w:ind w:left="2880" w:hanging="360"/>
      </w:pPr>
      <w:rPr>
        <w:rFonts w:ascii="Arial" w:hAnsi="Arial" w:hint="default"/>
      </w:rPr>
    </w:lvl>
    <w:lvl w:ilvl="4" w:tplc="533209A8" w:tentative="1">
      <w:start w:val="1"/>
      <w:numFmt w:val="bullet"/>
      <w:lvlText w:val="•"/>
      <w:lvlJc w:val="left"/>
      <w:pPr>
        <w:tabs>
          <w:tab w:val="num" w:pos="3600"/>
        </w:tabs>
        <w:ind w:left="3600" w:hanging="360"/>
      </w:pPr>
      <w:rPr>
        <w:rFonts w:ascii="Arial" w:hAnsi="Arial" w:hint="default"/>
      </w:rPr>
    </w:lvl>
    <w:lvl w:ilvl="5" w:tplc="B1B60786" w:tentative="1">
      <w:start w:val="1"/>
      <w:numFmt w:val="bullet"/>
      <w:lvlText w:val="•"/>
      <w:lvlJc w:val="left"/>
      <w:pPr>
        <w:tabs>
          <w:tab w:val="num" w:pos="4320"/>
        </w:tabs>
        <w:ind w:left="4320" w:hanging="360"/>
      </w:pPr>
      <w:rPr>
        <w:rFonts w:ascii="Arial" w:hAnsi="Arial" w:hint="default"/>
      </w:rPr>
    </w:lvl>
    <w:lvl w:ilvl="6" w:tplc="06F43392" w:tentative="1">
      <w:start w:val="1"/>
      <w:numFmt w:val="bullet"/>
      <w:lvlText w:val="•"/>
      <w:lvlJc w:val="left"/>
      <w:pPr>
        <w:tabs>
          <w:tab w:val="num" w:pos="5040"/>
        </w:tabs>
        <w:ind w:left="5040" w:hanging="360"/>
      </w:pPr>
      <w:rPr>
        <w:rFonts w:ascii="Arial" w:hAnsi="Arial" w:hint="default"/>
      </w:rPr>
    </w:lvl>
    <w:lvl w:ilvl="7" w:tplc="ED881036" w:tentative="1">
      <w:start w:val="1"/>
      <w:numFmt w:val="bullet"/>
      <w:lvlText w:val="•"/>
      <w:lvlJc w:val="left"/>
      <w:pPr>
        <w:tabs>
          <w:tab w:val="num" w:pos="5760"/>
        </w:tabs>
        <w:ind w:left="5760" w:hanging="360"/>
      </w:pPr>
      <w:rPr>
        <w:rFonts w:ascii="Arial" w:hAnsi="Arial" w:hint="default"/>
      </w:rPr>
    </w:lvl>
    <w:lvl w:ilvl="8" w:tplc="626A12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FAE1427"/>
    <w:multiLevelType w:val="hybridMultilevel"/>
    <w:tmpl w:val="7F76444C"/>
    <w:lvl w:ilvl="0" w:tplc="65A4A5EC">
      <w:start w:val="1"/>
      <w:numFmt w:val="bullet"/>
      <w:lvlText w:val="•"/>
      <w:lvlJc w:val="left"/>
      <w:pPr>
        <w:tabs>
          <w:tab w:val="num" w:pos="720"/>
        </w:tabs>
        <w:ind w:left="720" w:hanging="360"/>
      </w:pPr>
      <w:rPr>
        <w:rFonts w:ascii="Arial" w:hAnsi="Arial" w:hint="default"/>
      </w:rPr>
    </w:lvl>
    <w:lvl w:ilvl="1" w:tplc="B7F4B144" w:tentative="1">
      <w:start w:val="1"/>
      <w:numFmt w:val="bullet"/>
      <w:lvlText w:val="•"/>
      <w:lvlJc w:val="left"/>
      <w:pPr>
        <w:tabs>
          <w:tab w:val="num" w:pos="1440"/>
        </w:tabs>
        <w:ind w:left="1440" w:hanging="360"/>
      </w:pPr>
      <w:rPr>
        <w:rFonts w:ascii="Arial" w:hAnsi="Arial" w:hint="default"/>
      </w:rPr>
    </w:lvl>
    <w:lvl w:ilvl="2" w:tplc="207CA19A" w:tentative="1">
      <w:start w:val="1"/>
      <w:numFmt w:val="bullet"/>
      <w:lvlText w:val="•"/>
      <w:lvlJc w:val="left"/>
      <w:pPr>
        <w:tabs>
          <w:tab w:val="num" w:pos="2160"/>
        </w:tabs>
        <w:ind w:left="2160" w:hanging="360"/>
      </w:pPr>
      <w:rPr>
        <w:rFonts w:ascii="Arial" w:hAnsi="Arial" w:hint="default"/>
      </w:rPr>
    </w:lvl>
    <w:lvl w:ilvl="3" w:tplc="2C148034" w:tentative="1">
      <w:start w:val="1"/>
      <w:numFmt w:val="bullet"/>
      <w:lvlText w:val="•"/>
      <w:lvlJc w:val="left"/>
      <w:pPr>
        <w:tabs>
          <w:tab w:val="num" w:pos="2880"/>
        </w:tabs>
        <w:ind w:left="2880" w:hanging="360"/>
      </w:pPr>
      <w:rPr>
        <w:rFonts w:ascii="Arial" w:hAnsi="Arial" w:hint="default"/>
      </w:rPr>
    </w:lvl>
    <w:lvl w:ilvl="4" w:tplc="E242832C" w:tentative="1">
      <w:start w:val="1"/>
      <w:numFmt w:val="bullet"/>
      <w:lvlText w:val="•"/>
      <w:lvlJc w:val="left"/>
      <w:pPr>
        <w:tabs>
          <w:tab w:val="num" w:pos="3600"/>
        </w:tabs>
        <w:ind w:left="3600" w:hanging="360"/>
      </w:pPr>
      <w:rPr>
        <w:rFonts w:ascii="Arial" w:hAnsi="Arial" w:hint="default"/>
      </w:rPr>
    </w:lvl>
    <w:lvl w:ilvl="5" w:tplc="AD565CAA" w:tentative="1">
      <w:start w:val="1"/>
      <w:numFmt w:val="bullet"/>
      <w:lvlText w:val="•"/>
      <w:lvlJc w:val="left"/>
      <w:pPr>
        <w:tabs>
          <w:tab w:val="num" w:pos="4320"/>
        </w:tabs>
        <w:ind w:left="4320" w:hanging="360"/>
      </w:pPr>
      <w:rPr>
        <w:rFonts w:ascii="Arial" w:hAnsi="Arial" w:hint="default"/>
      </w:rPr>
    </w:lvl>
    <w:lvl w:ilvl="6" w:tplc="52D29978" w:tentative="1">
      <w:start w:val="1"/>
      <w:numFmt w:val="bullet"/>
      <w:lvlText w:val="•"/>
      <w:lvlJc w:val="left"/>
      <w:pPr>
        <w:tabs>
          <w:tab w:val="num" w:pos="5040"/>
        </w:tabs>
        <w:ind w:left="5040" w:hanging="360"/>
      </w:pPr>
      <w:rPr>
        <w:rFonts w:ascii="Arial" w:hAnsi="Arial" w:hint="default"/>
      </w:rPr>
    </w:lvl>
    <w:lvl w:ilvl="7" w:tplc="FF96BAAE" w:tentative="1">
      <w:start w:val="1"/>
      <w:numFmt w:val="bullet"/>
      <w:lvlText w:val="•"/>
      <w:lvlJc w:val="left"/>
      <w:pPr>
        <w:tabs>
          <w:tab w:val="num" w:pos="5760"/>
        </w:tabs>
        <w:ind w:left="5760" w:hanging="360"/>
      </w:pPr>
      <w:rPr>
        <w:rFonts w:ascii="Arial" w:hAnsi="Arial" w:hint="default"/>
      </w:rPr>
    </w:lvl>
    <w:lvl w:ilvl="8" w:tplc="55BEDB0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42"/>
    <w:rsid w:val="00032C3A"/>
    <w:rsid w:val="000E0B16"/>
    <w:rsid w:val="00123AE3"/>
    <w:rsid w:val="001A2709"/>
    <w:rsid w:val="001A3221"/>
    <w:rsid w:val="002643AD"/>
    <w:rsid w:val="00293796"/>
    <w:rsid w:val="002B4021"/>
    <w:rsid w:val="002F08B4"/>
    <w:rsid w:val="00306A31"/>
    <w:rsid w:val="0037158E"/>
    <w:rsid w:val="003C7419"/>
    <w:rsid w:val="0041365C"/>
    <w:rsid w:val="004D6F1F"/>
    <w:rsid w:val="005045F8"/>
    <w:rsid w:val="0054282A"/>
    <w:rsid w:val="00557408"/>
    <w:rsid w:val="00621B07"/>
    <w:rsid w:val="00637E42"/>
    <w:rsid w:val="00643357"/>
    <w:rsid w:val="006D3F86"/>
    <w:rsid w:val="008B3FEA"/>
    <w:rsid w:val="008D27EE"/>
    <w:rsid w:val="0091217B"/>
    <w:rsid w:val="0097193E"/>
    <w:rsid w:val="009A7A36"/>
    <w:rsid w:val="00A021D0"/>
    <w:rsid w:val="00A65F5A"/>
    <w:rsid w:val="00A676C4"/>
    <w:rsid w:val="00A97F6F"/>
    <w:rsid w:val="00AC1012"/>
    <w:rsid w:val="00B45A91"/>
    <w:rsid w:val="00B57493"/>
    <w:rsid w:val="00BA217A"/>
    <w:rsid w:val="00BF793F"/>
    <w:rsid w:val="00DD4E49"/>
    <w:rsid w:val="00DE2705"/>
    <w:rsid w:val="00F93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6238B-1504-4651-BE7D-296D45BB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797554">
      <w:bodyDiv w:val="1"/>
      <w:marLeft w:val="0"/>
      <w:marRight w:val="0"/>
      <w:marTop w:val="0"/>
      <w:marBottom w:val="0"/>
      <w:divBdr>
        <w:top w:val="none" w:sz="0" w:space="0" w:color="auto"/>
        <w:left w:val="none" w:sz="0" w:space="0" w:color="auto"/>
        <w:bottom w:val="none" w:sz="0" w:space="0" w:color="auto"/>
        <w:right w:val="none" w:sz="0" w:space="0" w:color="auto"/>
      </w:divBdr>
      <w:divsChild>
        <w:div w:id="1897357275">
          <w:marLeft w:val="360"/>
          <w:marRight w:val="0"/>
          <w:marTop w:val="200"/>
          <w:marBottom w:val="0"/>
          <w:divBdr>
            <w:top w:val="none" w:sz="0" w:space="0" w:color="auto"/>
            <w:left w:val="none" w:sz="0" w:space="0" w:color="auto"/>
            <w:bottom w:val="none" w:sz="0" w:space="0" w:color="auto"/>
            <w:right w:val="none" w:sz="0" w:space="0" w:color="auto"/>
          </w:divBdr>
        </w:div>
        <w:div w:id="489637742">
          <w:marLeft w:val="806"/>
          <w:marRight w:val="0"/>
          <w:marTop w:val="200"/>
          <w:marBottom w:val="0"/>
          <w:divBdr>
            <w:top w:val="none" w:sz="0" w:space="0" w:color="auto"/>
            <w:left w:val="none" w:sz="0" w:space="0" w:color="auto"/>
            <w:bottom w:val="none" w:sz="0" w:space="0" w:color="auto"/>
            <w:right w:val="none" w:sz="0" w:space="0" w:color="auto"/>
          </w:divBdr>
        </w:div>
        <w:div w:id="903952565">
          <w:marLeft w:val="806"/>
          <w:marRight w:val="0"/>
          <w:marTop w:val="200"/>
          <w:marBottom w:val="0"/>
          <w:divBdr>
            <w:top w:val="none" w:sz="0" w:space="0" w:color="auto"/>
            <w:left w:val="none" w:sz="0" w:space="0" w:color="auto"/>
            <w:bottom w:val="none" w:sz="0" w:space="0" w:color="auto"/>
            <w:right w:val="none" w:sz="0" w:space="0" w:color="auto"/>
          </w:divBdr>
        </w:div>
        <w:div w:id="623195216">
          <w:marLeft w:val="806"/>
          <w:marRight w:val="0"/>
          <w:marTop w:val="200"/>
          <w:marBottom w:val="0"/>
          <w:divBdr>
            <w:top w:val="none" w:sz="0" w:space="0" w:color="auto"/>
            <w:left w:val="none" w:sz="0" w:space="0" w:color="auto"/>
            <w:bottom w:val="none" w:sz="0" w:space="0" w:color="auto"/>
            <w:right w:val="none" w:sz="0" w:space="0" w:color="auto"/>
          </w:divBdr>
        </w:div>
        <w:div w:id="42029082">
          <w:marLeft w:val="806"/>
          <w:marRight w:val="0"/>
          <w:marTop w:val="200"/>
          <w:marBottom w:val="0"/>
          <w:divBdr>
            <w:top w:val="none" w:sz="0" w:space="0" w:color="auto"/>
            <w:left w:val="none" w:sz="0" w:space="0" w:color="auto"/>
            <w:bottom w:val="none" w:sz="0" w:space="0" w:color="auto"/>
            <w:right w:val="none" w:sz="0" w:space="0" w:color="auto"/>
          </w:divBdr>
        </w:div>
      </w:divsChild>
    </w:div>
    <w:div w:id="2015105719">
      <w:bodyDiv w:val="1"/>
      <w:marLeft w:val="0"/>
      <w:marRight w:val="0"/>
      <w:marTop w:val="0"/>
      <w:marBottom w:val="0"/>
      <w:divBdr>
        <w:top w:val="none" w:sz="0" w:space="0" w:color="auto"/>
        <w:left w:val="none" w:sz="0" w:space="0" w:color="auto"/>
        <w:bottom w:val="none" w:sz="0" w:space="0" w:color="auto"/>
        <w:right w:val="none" w:sz="0" w:space="0" w:color="auto"/>
      </w:divBdr>
      <w:divsChild>
        <w:div w:id="605817289">
          <w:marLeft w:val="360"/>
          <w:marRight w:val="0"/>
          <w:marTop w:val="200"/>
          <w:marBottom w:val="0"/>
          <w:divBdr>
            <w:top w:val="none" w:sz="0" w:space="0" w:color="auto"/>
            <w:left w:val="none" w:sz="0" w:space="0" w:color="auto"/>
            <w:bottom w:val="none" w:sz="0" w:space="0" w:color="auto"/>
            <w:right w:val="none" w:sz="0" w:space="0" w:color="auto"/>
          </w:divBdr>
        </w:div>
        <w:div w:id="127867711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Pete</dc:creator>
  <cp:keywords/>
  <dc:description/>
  <cp:lastModifiedBy>FR Pete</cp:lastModifiedBy>
  <cp:revision>14</cp:revision>
  <dcterms:created xsi:type="dcterms:W3CDTF">2019-09-23T15:27:00Z</dcterms:created>
  <dcterms:modified xsi:type="dcterms:W3CDTF">2019-11-09T18:56:00Z</dcterms:modified>
</cp:coreProperties>
</file>